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4B41F">
      <w:pP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 w14:paraId="077BB62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36"/>
          <w:szCs w:val="36"/>
          <w:highlight w:val="none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36"/>
          <w:szCs w:val="36"/>
          <w:highlight w:val="none"/>
          <w:lang w:val="en-US" w:eastAsia="en-US" w:bidi="ar-SA"/>
        </w:rPr>
        <w:t>西安市第三医院医药代表</w:t>
      </w:r>
      <w:r>
        <w:rPr>
          <w:rFonts w:hint="eastAsia" w:ascii="方正小标宋简体" w:hAnsi="方正小标宋简体" w:eastAsia="方正小标宋简体" w:cs="方正小标宋简体"/>
          <w:b/>
          <w:snapToGrid w:val="0"/>
          <w:color w:val="000000"/>
          <w:kern w:val="0"/>
          <w:sz w:val="36"/>
          <w:szCs w:val="36"/>
          <w:highlight w:val="none"/>
          <w:lang w:val="en-US" w:eastAsia="zh-CN" w:bidi="ar-SA"/>
        </w:rPr>
        <w:t>廉洁自律承诺书</w:t>
      </w:r>
    </w:p>
    <w:bookmarkEnd w:id="0"/>
    <w:p w14:paraId="5515E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为进一步加强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医院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行风建设，杜绝医药耗材购销领域中的“回扣”和“提成”等不正之风，有效防范商业贿赂行为，积极配合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西安市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第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医院做好医疗服务工作，营造公平交易、诚实守信的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医商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环境，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作出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如下承诺：</w:t>
      </w:r>
    </w:p>
    <w:p w14:paraId="47291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一、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本企业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的营销行为，符合国家的相关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法律法规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和规章制度，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不发生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违纪违规行为。</w:t>
      </w:r>
    </w:p>
    <w:p w14:paraId="762F2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本企业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营销人员不以回扣、提成等不正当手段进行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推销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；不以旅游、考察、宴请等各种名义和形式进行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推销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；不以任何借口向医院工作人员赠送现金、有价证券和其他物品等，或给予其他不正当利益。</w:t>
      </w:r>
    </w:p>
    <w:p w14:paraId="13F731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、医药代表不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私自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进入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医院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有关科室及诊疗场所向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医院工作人员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推销产品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不向医院工作人员查询药品耗材的进、销、存量和使用情况，不以任何形式和方式统计处方。</w:t>
      </w:r>
    </w:p>
    <w:p w14:paraId="427F3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、积极配合医院对药品、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医用器械、医用仪器设备、医用耗材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等购销中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有关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商业贿赂的调查。</w:t>
      </w:r>
    </w:p>
    <w:p w14:paraId="02199A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如有违反上述承诺，我们愿意接受停用、取消中标资格、记入企业及医药代表诚信记录档案、纳入医院“黑名单”等，直至停止业务往来；医院有权单方终止合作，且不承担任何责任。</w:t>
      </w:r>
    </w:p>
    <w:p w14:paraId="0CE80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本承诺书一式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份，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医院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相关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归口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职能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科室和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企业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/机构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各留存一份。</w:t>
      </w:r>
    </w:p>
    <w:p w14:paraId="3078D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hanging="8640" w:hangingChars="27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 w14:paraId="135116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59" w:leftChars="266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公司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/机构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名称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：（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加盖公章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          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联系电话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：</w:t>
      </w:r>
    </w:p>
    <w:p w14:paraId="3A66C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59" w:leftChars="266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</w:pPr>
    </w:p>
    <w:p w14:paraId="419FF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59" w:leftChars="266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企业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/机构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法定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代表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人（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签名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日期： 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年  月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</w:p>
    <w:p w14:paraId="46AD63D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580" w:lineRule="exact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-7"/>
          <w:sz w:val="32"/>
          <w:szCs w:val="32"/>
          <w:highlight w:val="none"/>
        </w:rPr>
      </w:pPr>
    </w:p>
    <w:p w14:paraId="1EE9B6C2"/>
    <w:sectPr>
      <w:headerReference r:id="rId5" w:type="default"/>
      <w:footerReference r:id="rId6" w:type="default"/>
      <w:pgSz w:w="11906" w:h="16839"/>
      <w:pgMar w:top="1440" w:right="1800" w:bottom="1440" w:left="1800" w:header="2189" w:footer="137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18BB0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AAC2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105C8B"/>
    <w:rsid w:val="3AA53C04"/>
    <w:rsid w:val="3DEA6DBA"/>
    <w:rsid w:val="4609326C"/>
    <w:rsid w:val="7614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928</Words>
  <Characters>932</Characters>
  <Lines>0</Lines>
  <Paragraphs>0</Paragraphs>
  <TotalTime>2</TotalTime>
  <ScaleCrop>false</ScaleCrop>
  <LinksUpToDate>false</LinksUpToDate>
  <CharactersWithSpaces>1714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2025-03-13T03:52:00Z</dcterms:created>
  <dc:creator>Administrator</dc:creator>
  <cp:lastModifiedBy>任敏</cp:lastModifiedBy>
  <dcterms:modified xsi:type="dcterms:W3CDTF">2025-03-20T06:33:26Z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657B5928BE814B5FA939FEE293A9BFE3_12</vt:lpwstr>
  </property>
  <property fmtid="{D5CDD505-2E9C-101B-9397-08002B2CF9AE}" pid="4" name="KSOTemplateDocerSaveRecord">
    <vt:lpwstr>eyJoZGlkIjoiMjMyZmM4MmU2OTZiM2VjZjUxOTdiNzAzNGE0NTFmMzkiLCJ1c2VySWQiOiIxNTI2MzkxOTg4In0=</vt:lpwstr>
  </property>
</Properties>
</file>